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719A" w14:textId="77777777" w:rsidR="008E6F9E" w:rsidRPr="00446EF5" w:rsidRDefault="008E6F9E" w:rsidP="008E6F9E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</w:pPr>
      <w:r w:rsidRPr="00446EF5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00.00.00</w:t>
      </w:r>
      <w:r w:rsidRPr="00446EF5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ab/>
      </w:r>
      <w:proofErr w:type="spellStart"/>
      <w:r w:rsidRPr="00446EF5">
        <w:rPr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>Systeemplafond</w:t>
      </w:r>
      <w:proofErr w:type="spellEnd"/>
      <w:r w:rsidRPr="00446EF5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446EF5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fr-BE"/>
        </w:rPr>
        <w:t>Rockfon® CleanSpace™ Pure T24 X 1200 x 600 x 22 mm_FR</w:t>
      </w:r>
    </w:p>
    <w:p w14:paraId="3132D9F8" w14:textId="77777777" w:rsidR="008E6F9E" w:rsidRPr="00446EF5" w:rsidRDefault="008E6F9E" w:rsidP="008E6F9E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Pure T24 X 1200 x 600 x 22 mm</w:t>
      </w:r>
    </w:p>
    <w:p w14:paraId="06E0BB57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767FAD94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B32F0B8" w14:textId="77777777" w:rsidR="008E6F9E" w:rsidRPr="00446EF5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0C497054" w14:textId="23C7EC32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3,7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de roche non combustible et aseptique (satisfaisant à la directive EU 97/69 note Q</w:t>
      </w:r>
      <w:bookmarkStart w:id="0" w:name="_Hlk105584641"/>
      <w:r w:rsidR="00D947E8" w:rsidRPr="00D947E8">
        <w:rPr>
          <w:rFonts w:cstheme="minorHAnsi"/>
          <w:noProof/>
          <w:sz w:val="20"/>
          <w:szCs w:val="20"/>
          <w:lang w:val="fr-BE"/>
        </w:rPr>
        <w:t xml:space="preserve"> </w:t>
      </w:r>
      <w:r w:rsidR="00D947E8" w:rsidRPr="00567DEB">
        <w:rPr>
          <w:rFonts w:cstheme="minorHAnsi"/>
          <w:noProof/>
          <w:sz w:val="20"/>
          <w:szCs w:val="20"/>
          <w:lang w:val="fr-BE"/>
        </w:rPr>
        <w:t>Les panneaux pour</w:t>
      </w:r>
      <w:r w:rsidR="009A4216">
        <w:rPr>
          <w:rFonts w:cstheme="minorHAnsi"/>
          <w:noProof/>
          <w:sz w:val="20"/>
          <w:szCs w:val="20"/>
          <w:lang w:val="fr-BE"/>
        </w:rPr>
        <w:t xml:space="preserve"> </w:t>
      </w:r>
      <w:r w:rsidR="00D947E8" w:rsidRPr="009A4216">
        <w:rPr>
          <w:rFonts w:cstheme="minorHAnsi"/>
          <w:noProof/>
          <w:sz w:val="20"/>
          <w:szCs w:val="20"/>
          <w:lang w:val="fr-BE"/>
        </w:rPr>
        <w:t>à bords scellés</w:t>
      </w:r>
      <w:bookmarkEnd w:id="0"/>
      <w:r w:rsidR="00D947E8" w:rsidRPr="009A4216">
        <w:rPr>
          <w:rFonts w:cstheme="minorHAnsi"/>
          <w:sz w:val="20"/>
          <w:szCs w:val="20"/>
          <w:lang w:val="fr-BE"/>
        </w:rPr>
        <w:t xml:space="preserve"> </w:t>
      </w:r>
      <w:r w:rsidRPr="009A4216">
        <w:rPr>
          <w:rFonts w:cstheme="minorHAnsi"/>
          <w:noProof/>
          <w:sz w:val="20"/>
          <w:szCs w:val="20"/>
          <w:lang w:val="fr-BE"/>
        </w:rPr>
        <w:t xml:space="preserve">sont </w:t>
      </w:r>
      <w:r w:rsidRPr="00567DEB">
        <w:rPr>
          <w:rFonts w:cstheme="minorHAnsi"/>
          <w:noProof/>
          <w:sz w:val="20"/>
          <w:szCs w:val="20"/>
          <w:lang w:val="fr-BE"/>
        </w:rPr>
        <w:t xml:space="preserve"> recouverts sur la face visible d’un voile minéral avec une finition très mate, lisse et extrèmement blanc (poids couche de finition environ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230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g/m²) 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Pure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L’autre face est recouverte d’un voile minéral naturel.</w:t>
      </w:r>
      <w:r w:rsidRPr="00446EF5">
        <w:rPr>
          <w:rFonts w:cstheme="minorHAnsi"/>
          <w:sz w:val="20"/>
          <w:szCs w:val="20"/>
          <w:lang w:val="fr-BE"/>
        </w:rPr>
        <w:t xml:space="preserve">  </w:t>
      </w:r>
    </w:p>
    <w:p w14:paraId="786703CE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309E601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T24 X™  est composé de panneaux pour plafond invisibles démontables (X) pour un montage via la base et du système Chicago Metallic™ T24 Hook 850, composé de profilés porteurs et d'entretoises (dimensions de 24 x 38 mm) en acier galvanisé et recouvert d’un primer. Les profilés porteurs sont posés tous les 1200 mm. Suspension à l'aide de suspentes rapides. Les entretoises de 1200 mm sont placées  tous les 600 mm perpendiculairement sur les profilés porteurs.  La finition périphérique se fait avec une cornière à joints creux de 15 x 10 x 15 x 15 mm ou une cornière de rive-L avec un bloc de remplissage.  Les panneaux de découpes sont serrés dans le système avec un clip mural.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</w:p>
    <w:p w14:paraId="4DC98B0E" w14:textId="77777777" w:rsidR="008E6F9E" w:rsidRPr="00446EF5" w:rsidRDefault="008E6F9E" w:rsidP="008E6F9E">
      <w:pPr>
        <w:spacing w:after="0" w:line="240" w:lineRule="auto"/>
        <w:rPr>
          <w:lang w:val="fr-BE"/>
        </w:rPr>
      </w:pPr>
    </w:p>
    <w:p w14:paraId="47E877FE" w14:textId="77777777" w:rsidR="008E6F9E" w:rsidRPr="00446EF5" w:rsidRDefault="008E6F9E" w:rsidP="008E6F9E">
      <w:pPr>
        <w:spacing w:after="0" w:line="240" w:lineRule="auto"/>
        <w:rPr>
          <w:sz w:val="20"/>
          <w:szCs w:val="20"/>
          <w:lang w:val="fr-BE"/>
        </w:rPr>
      </w:pPr>
    </w:p>
    <w:p w14:paraId="3C50384B" w14:textId="77777777" w:rsidR="008E6F9E" w:rsidRPr="00446EF5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6C8C7A19" w14:textId="77777777" w:rsidR="008E6F9E" w:rsidRPr="00446EF5" w:rsidRDefault="008E6F9E" w:rsidP="008E6F9E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6434FDA7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1200 x 600 x 22 mm</w:t>
      </w:r>
    </w:p>
    <w:p w14:paraId="5FF3D126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7AB84B5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7A0EEECA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29EBAFD3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51C4EF9E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0B29628F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4DB6B97A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5F659A1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06D96D4D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5E42E788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47B92DF6" w14:textId="77777777" w:rsidR="008E6F9E" w:rsidRPr="00446EF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625233D" w14:textId="77777777" w:rsidR="008E6F9E" w:rsidRPr="00446EF5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79C5B213" w14:textId="77777777" w:rsidR="008E6F9E" w:rsidRPr="00446EF5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04D77B8" w14:textId="77777777" w:rsidR="008E6F9E" w:rsidRPr="00446EF5" w:rsidRDefault="008E6F9E" w:rsidP="008E6F9E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26F68837" w14:textId="77777777" w:rsidR="008E6F9E" w:rsidRPr="00567DEB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5AD46C90" w14:textId="77777777" w:rsidR="008E6F9E" w:rsidRPr="00567DEB" w:rsidRDefault="008E6F9E" w:rsidP="008E6F9E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2255AE33" w14:textId="77777777" w:rsidR="008E6F9E" w:rsidRPr="00C24907" w:rsidRDefault="008E6F9E" w:rsidP="008E6F9E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leGrid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8E6F9E" w:rsidRPr="00050E55" w14:paraId="48F206CC" w14:textId="77777777" w:rsidTr="003B42B0">
        <w:trPr>
          <w:cantSplit/>
        </w:trPr>
        <w:tc>
          <w:tcPr>
            <w:tcW w:w="1413" w:type="dxa"/>
          </w:tcPr>
          <w:p w14:paraId="4C08A4DB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02A94698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3305F150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6075778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62B3530F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148656B2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00B8A1E4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46275649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E25F9AC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41E827E8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024FC2D5" w14:textId="77777777" w:rsidR="008E6F9E" w:rsidRPr="00050E55" w:rsidRDefault="008E6F9E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8E6F9E" w:rsidRPr="00050E55" w14:paraId="634B826A" w14:textId="77777777" w:rsidTr="003B42B0">
        <w:trPr>
          <w:cantSplit/>
        </w:trPr>
        <w:tc>
          <w:tcPr>
            <w:tcW w:w="1413" w:type="dxa"/>
          </w:tcPr>
          <w:p w14:paraId="07FB9A67" w14:textId="77777777" w:rsidR="008E6F9E" w:rsidRPr="004E40B9" w:rsidRDefault="008E6F9E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22</w:t>
            </w:r>
          </w:p>
        </w:tc>
        <w:tc>
          <w:tcPr>
            <w:tcW w:w="1708" w:type="dxa"/>
          </w:tcPr>
          <w:p w14:paraId="5A5F272D" w14:textId="77777777" w:rsidR="008E6F9E" w:rsidRPr="00446EF5" w:rsidRDefault="008E6F9E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0F6EC750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27E0F300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8" w:type="dxa"/>
          </w:tcPr>
          <w:p w14:paraId="7BD6FD8B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01C9C6B2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34D83E42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66D9282B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33E6E153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821" w:type="dxa"/>
          </w:tcPr>
          <w:p w14:paraId="3B5EEF9D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441B384C" w14:textId="77777777" w:rsidR="008E6F9E" w:rsidRPr="00FB71F3" w:rsidRDefault="008E6F9E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62D70F4C" w14:textId="77777777" w:rsidR="008E6F9E" w:rsidRPr="00144AAE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F72BAF0" w14:textId="77777777" w:rsidR="008E6F9E" w:rsidRPr="00144AAE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F7A6B59" w14:textId="77777777" w:rsidR="008E6F9E" w:rsidRPr="00144AAE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3674E703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A1 suivant la EN 13501-1, ce qui signifie incombustible.  De ce fait aucune classification complémentaire pour production de fumée et gouttes incandescentes n’est nécessaire.</w:t>
      </w:r>
    </w:p>
    <w:p w14:paraId="3DCF21FA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DFF8ADF" w14:textId="77777777" w:rsidR="00D947E8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et diffusion lumineuse: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</w:p>
    <w:p w14:paraId="4E573D06" w14:textId="21C6ADA0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 86% ; diffusion lumineuse &gt; 99%</w:t>
      </w:r>
    </w:p>
    <w:p w14:paraId="03CCFAC8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lastRenderedPageBreak/>
        <w:t>Brillance (ISO 2813) à un angle de 85°:</w:t>
      </w:r>
      <w:r>
        <w:rPr>
          <w:rFonts w:cstheme="minorHAnsi"/>
          <w:sz w:val="20"/>
          <w:szCs w:val="20"/>
          <w:lang w:val="fr-FR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0,8 GU</w:t>
      </w:r>
    </w:p>
    <w:p w14:paraId="69BD77D6" w14:textId="77777777" w:rsidR="008E6F9E" w:rsidRPr="007B34D5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Blancheur, valeur-L (ISO 7724):</w:t>
      </w:r>
      <w:r>
        <w:rPr>
          <w:rFonts w:cstheme="minorHAnsi"/>
          <w:sz w:val="20"/>
          <w:szCs w:val="20"/>
          <w:lang w:val="fr-FR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94,5</w:t>
      </w:r>
    </w:p>
    <w:p w14:paraId="24AB3AE4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57FEF0C1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A66F13B" w14:textId="77777777" w:rsidR="008E6F9E" w:rsidRPr="007B4712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0A414B77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3</w:t>
      </w:r>
    </w:p>
    <w:p w14:paraId="05F8BE58" w14:textId="77777777" w:rsidR="008E6F9E" w:rsidRPr="007B4712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2AAEC98" w14:textId="77777777" w:rsidR="008E6F9E" w:rsidRPr="0059723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624346A7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Ces panneaux pour faux plafonds se dépoussièrent à l’aspirateur équipé d’une brosse à poils doux ou se nettoient au moyen d’un chiffon humide.  </w:t>
      </w:r>
    </w:p>
    <w:p w14:paraId="49FA60CA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doivent être maintenus dans l’ossature à l’aide de clips suivants les directives du fabricant</w:t>
      </w:r>
    </w:p>
    <w:p w14:paraId="25600358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classe 5 (selon ISO 2812-3:2019/EN 12720) pour désinfection mensuelle avec des solutions diluées de:– Ammonium quaternaire (0,25%)– Chlore actif (2,6%)– Peroxyde d’hydrogène (5%)– Ethanol (70%)– Isopropanol (70%)</w:t>
      </w:r>
    </w:p>
    <w:p w14:paraId="4668818E" w14:textId="77777777" w:rsidR="00D947E8" w:rsidRDefault="00D947E8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6F6D1843" w14:textId="2F7F6C3F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4748C59D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Convient à l'utilisation de vapeur de peroxyde d'hydrogène pour une désinfection avec incidence sur le temps d'aération. </w:t>
      </w:r>
    </w:p>
    <w:p w14:paraId="4DD1FADD" w14:textId="4B1ABCFF" w:rsidR="008E6F9E" w:rsidRPr="009A4216" w:rsidRDefault="00657923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9A4216">
        <w:rPr>
          <w:rFonts w:cstheme="minorHAnsi"/>
          <w:noProof/>
          <w:sz w:val="20"/>
          <w:szCs w:val="20"/>
          <w:lang w:val="fr-BE"/>
        </w:rPr>
        <w:t xml:space="preserve">Résiste </w:t>
      </w:r>
      <w:r w:rsidR="008E6F9E" w:rsidRPr="009A4216">
        <w:rPr>
          <w:rFonts w:cstheme="minorHAnsi"/>
          <w:noProof/>
          <w:sz w:val="20"/>
          <w:szCs w:val="20"/>
          <w:lang w:val="fr-BE"/>
        </w:rPr>
        <w:t>et ne sera pas affecté par les UVC et désinfection à l'</w:t>
      </w:r>
      <w:r w:rsidR="00D947E8" w:rsidRPr="009A4216">
        <w:rPr>
          <w:rFonts w:cstheme="minorHAnsi"/>
          <w:noProof/>
          <w:sz w:val="20"/>
          <w:szCs w:val="20"/>
          <w:lang w:val="fr-BE"/>
        </w:rPr>
        <w:t>O</w:t>
      </w:r>
      <w:r w:rsidR="008E6F9E" w:rsidRPr="009A4216">
        <w:rPr>
          <w:rFonts w:cstheme="minorHAnsi"/>
          <w:noProof/>
          <w:sz w:val="20"/>
          <w:szCs w:val="20"/>
          <w:lang w:val="fr-BE"/>
        </w:rPr>
        <w:t>zone</w:t>
      </w:r>
    </w:p>
    <w:p w14:paraId="0B91E088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65F78A0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47A38D4F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 et résistance à la poussière accrues</w:t>
      </w:r>
    </w:p>
    <w:p w14:paraId="67C07C22" w14:textId="77777777" w:rsidR="003526DB" w:rsidRDefault="003526DB" w:rsidP="003526DB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noProof/>
          <w:sz w:val="20"/>
          <w:szCs w:val="20"/>
          <w:lang w:val="fr-BE"/>
        </w:rPr>
        <w:t xml:space="preserve">Résistance frottement humide </w:t>
      </w:r>
      <w:r>
        <w:rPr>
          <w:rFonts w:cstheme="minorHAnsi"/>
          <w:sz w:val="20"/>
          <w:szCs w:val="20"/>
          <w:lang w:val="fr-BE"/>
        </w:rPr>
        <w:t xml:space="preserve">EN ISO 11998:2007 / EN 12720:2009+A1:2013): </w:t>
      </w:r>
      <w:r>
        <w:rPr>
          <w:rFonts w:cstheme="minorHAnsi"/>
          <w:noProof/>
          <w:sz w:val="20"/>
          <w:szCs w:val="20"/>
          <w:lang w:val="fr-BE"/>
        </w:rPr>
        <w:t>Classe 5.</w:t>
      </w:r>
    </w:p>
    <w:p w14:paraId="4C88BE27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4F3B9A8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0526338F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La laine de roche ne contient aucun élément nutritif et ne permet pas le développement des microorganismes. </w:t>
      </w:r>
    </w:p>
    <w:p w14:paraId="25949A0A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Staphylococcus aureus résistant à la méthicilline (SARM)- Candida Albicans- Aspergillus Brasiliensis- E. Coli- Bacillus cereus</w:t>
      </w:r>
    </w:p>
    <w:p w14:paraId="50E64819" w14:textId="77777777" w:rsidR="008E6F9E" w:rsidRPr="00325C24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cinétique de l’élimination des particules conforme à CP(0,5)5 selon la norme NF S 90-351:2013.</w:t>
      </w:r>
    </w:p>
    <w:p w14:paraId="2D68D873" w14:textId="77777777" w:rsidR="008E6F9E" w:rsidRPr="00325C24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A4486CD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noProof/>
          <w:sz w:val="20"/>
          <w:szCs w:val="20"/>
          <w:lang w:val="fr-BE"/>
        </w:rPr>
        <w:t>Environnement intérieur</w:t>
      </w:r>
    </w:p>
    <w:p w14:paraId="21F423D7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M1 et Indoor Climate Label</w:t>
      </w:r>
    </w:p>
    <w:p w14:paraId="2E0FBFE1" w14:textId="77777777" w:rsidR="008E6F9E" w:rsidRPr="00325C24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2D40ED3C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Environnement</w:t>
      </w:r>
    </w:p>
    <w:p w14:paraId="2ED9F01D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Entièrement recyclable</w:t>
      </w:r>
    </w:p>
    <w:p w14:paraId="79DD4FCA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3A4AEE9F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7B11583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0F9334EF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fabricant des panneaux pour plafond doit soumettre une garantie de produit de 15 ans.</w:t>
      </w:r>
    </w:p>
    <w:p w14:paraId="1D626F58" w14:textId="77777777" w:rsidR="008E6F9E" w:rsidRDefault="008E6F9E" w:rsidP="008E6F9E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456577C" w14:textId="77777777" w:rsidR="008E6F9E" w:rsidRPr="00567DEB" w:rsidRDefault="008E6F9E" w:rsidP="008E6F9E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567DEB">
        <w:rPr>
          <w:rFonts w:cstheme="minorHAnsi"/>
          <w:noProof/>
          <w:sz w:val="20"/>
          <w:szCs w:val="20"/>
          <w:lang w:val="fr-FR"/>
        </w:rPr>
        <w:t>Cradle to Cradle Certified® : Silver</w:t>
      </w:r>
    </w:p>
    <w:p w14:paraId="5F672C0D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FR"/>
        </w:rPr>
        <w:t>Rockcycle® collecte et recycle la laine de roche usagée.</w:t>
      </w:r>
    </w:p>
    <w:p w14:paraId="1411E02B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CD18540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5CF1A17E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CCD5649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2C73FD7F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8D0B5D8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79DD0EF5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3093D7FF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2D22961" w14:textId="77777777" w:rsidR="008E6F9E" w:rsidRPr="00144AA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438A3C9D" w14:textId="77777777" w:rsidR="008E6F9E" w:rsidRDefault="008E6F9E" w:rsidP="008E6F9E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29442CBA" w14:textId="77777777" w:rsidR="008E6F9E" w:rsidRPr="00144AAE" w:rsidRDefault="008E6F9E" w:rsidP="008E6F9E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101054F9" w14:textId="07969FDC" w:rsidR="006A1F31" w:rsidRPr="00D947E8" w:rsidRDefault="008E6F9E" w:rsidP="009A4216">
      <w:pPr>
        <w:spacing w:after="0" w:line="240" w:lineRule="auto"/>
        <w:rPr>
          <w:lang w:val="fr-FR"/>
        </w:rPr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  <w:r w:rsidRPr="00144AAE">
        <w:rPr>
          <w:rFonts w:cstheme="minorHAnsi"/>
          <w:sz w:val="20"/>
          <w:szCs w:val="20"/>
          <w:lang w:val="fr-BE"/>
        </w:rPr>
        <w:tab/>
      </w:r>
    </w:p>
    <w:sectPr w:rsidR="006A1F31" w:rsidRPr="00D947E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96E3" w14:textId="77777777" w:rsidR="0050489D" w:rsidRDefault="0050489D">
      <w:pPr>
        <w:spacing w:after="0" w:line="240" w:lineRule="auto"/>
      </w:pPr>
      <w:r>
        <w:separator/>
      </w:r>
    </w:p>
  </w:endnote>
  <w:endnote w:type="continuationSeparator" w:id="0">
    <w:p w14:paraId="2C483065" w14:textId="77777777" w:rsidR="0050489D" w:rsidRDefault="005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DBE9" w14:textId="553A237B" w:rsidR="00CD098C" w:rsidRPr="007B4712" w:rsidRDefault="008E6F9E" w:rsidP="009A4216">
    <w:pPr>
      <w:pStyle w:val="Footer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 w:rsidR="009A4216">
      <w:rPr>
        <w:noProof/>
        <w:sz w:val="16"/>
        <w:szCs w:val="16"/>
      </w:rPr>
      <w:fldChar w:fldCharType="begin"/>
    </w:r>
    <w:r w:rsidR="009A4216">
      <w:rPr>
        <w:noProof/>
        <w:sz w:val="16"/>
        <w:szCs w:val="16"/>
      </w:rPr>
      <w:instrText xml:space="preserve"> SAVEDATE  \@ "dd/MM/yyyy"  \* MERGEFORMAT </w:instrText>
    </w:r>
    <w:r w:rsidR="009A4216">
      <w:rPr>
        <w:noProof/>
        <w:sz w:val="16"/>
        <w:szCs w:val="16"/>
      </w:rPr>
      <w:fldChar w:fldCharType="separate"/>
    </w:r>
    <w:r w:rsidR="003526DB">
      <w:rPr>
        <w:noProof/>
        <w:sz w:val="16"/>
        <w:szCs w:val="16"/>
      </w:rPr>
      <w:t>25/01/2023</w:t>
    </w:r>
    <w:r w:rsidR="009A421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AFD6" w14:textId="77777777" w:rsidR="0050489D" w:rsidRDefault="0050489D">
      <w:pPr>
        <w:spacing w:after="0" w:line="240" w:lineRule="auto"/>
      </w:pPr>
      <w:r>
        <w:separator/>
      </w:r>
    </w:p>
  </w:footnote>
  <w:footnote w:type="continuationSeparator" w:id="0">
    <w:p w14:paraId="0AECB0C6" w14:textId="77777777" w:rsidR="0050489D" w:rsidRDefault="005048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9E"/>
    <w:rsid w:val="003526DB"/>
    <w:rsid w:val="0050489D"/>
    <w:rsid w:val="00597009"/>
    <w:rsid w:val="005C2D60"/>
    <w:rsid w:val="00633CC5"/>
    <w:rsid w:val="00657923"/>
    <w:rsid w:val="006A1F31"/>
    <w:rsid w:val="008E6F9E"/>
    <w:rsid w:val="009A4216"/>
    <w:rsid w:val="00BC2D72"/>
    <w:rsid w:val="00D9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0053"/>
  <w15:chartTrackingRefBased/>
  <w15:docId w15:val="{D06AD7EC-CDF9-423F-899F-00F3B6BB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etChar">
    <w:name w:val="MeetChar"/>
    <w:rsid w:val="008E6F9E"/>
    <w:rPr>
      <w:color w:val="008080"/>
    </w:rPr>
  </w:style>
  <w:style w:type="character" w:customStyle="1" w:styleId="Referentie">
    <w:name w:val="Referentie"/>
    <w:rsid w:val="008E6F9E"/>
    <w:rPr>
      <w:color w:val="FF6600"/>
    </w:rPr>
  </w:style>
  <w:style w:type="character" w:customStyle="1" w:styleId="RevisieDatum">
    <w:name w:val="RevisieDatum"/>
    <w:rsid w:val="008E6F9E"/>
    <w:rPr>
      <w:vanish/>
      <w:color w:val="auto"/>
    </w:rPr>
  </w:style>
  <w:style w:type="table" w:styleId="TableGrid">
    <w:name w:val="Table Grid"/>
    <w:basedOn w:val="TableNormal"/>
    <w:uiPriority w:val="59"/>
    <w:rsid w:val="008E6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6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F9E"/>
  </w:style>
  <w:style w:type="paragraph" w:styleId="Header">
    <w:name w:val="header"/>
    <w:basedOn w:val="Normal"/>
    <w:link w:val="HeaderChar"/>
    <w:uiPriority w:val="99"/>
    <w:unhideWhenUsed/>
    <w:rsid w:val="009A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A7E2B7C5-3416-46A2-9025-B0124B0A39FE}"/>
</file>

<file path=customXml/itemProps2.xml><?xml version="1.0" encoding="utf-8"?>
<ds:datastoreItem xmlns:ds="http://schemas.openxmlformats.org/officeDocument/2006/customXml" ds:itemID="{08475770-C0B6-45EF-B442-E72E3ABA6553}"/>
</file>

<file path=customXml/itemProps3.xml><?xml version="1.0" encoding="utf-8"?>
<ds:datastoreItem xmlns:ds="http://schemas.openxmlformats.org/officeDocument/2006/customXml" ds:itemID="{FA55E699-D9F4-41E0-A973-73FD94573F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5</cp:revision>
  <dcterms:created xsi:type="dcterms:W3CDTF">2023-01-25T16:57:00Z</dcterms:created>
  <dcterms:modified xsi:type="dcterms:W3CDTF">2023-02-07T17:56:00Z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