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0DD3" w14:textId="77777777" w:rsidR="000F15FC" w:rsidRPr="00740338" w:rsidRDefault="000F15FC" w:rsidP="000F15FC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proofErr w:type="gramStart"/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7403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</w:t>
      </w:r>
      <w:proofErr w:type="gramEnd"/>
      <w:r w:rsidRPr="007403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m²</w:t>
      </w:r>
      <w:r w:rsidRPr="0074033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CleanSpace™ Pure T24 A 600_1200 x 600 x 20 mm_FR</w:t>
      </w:r>
    </w:p>
    <w:p w14:paraId="01E83ED5" w14:textId="77777777" w:rsidR="000F15FC" w:rsidRPr="00446EF5" w:rsidRDefault="000F15FC" w:rsidP="000F15FC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</w:t>
      </w:r>
      <w:proofErr w:type="gramStart"/>
      <w:r w:rsidRPr="00446EF5">
        <w:rPr>
          <w:rFonts w:cstheme="minorHAnsi"/>
          <w:b/>
          <w:sz w:val="20"/>
          <w:szCs w:val="20"/>
          <w:u w:val="single"/>
          <w:lang w:val="fr-BE"/>
        </w:rPr>
        <w:t>suspendu  QF</w:t>
      </w:r>
      <w:proofErr w:type="gramEnd"/>
      <w:r w:rsidRPr="00446EF5">
        <w:rPr>
          <w:rFonts w:cstheme="minorHAnsi"/>
          <w:b/>
          <w:sz w:val="20"/>
          <w:szCs w:val="20"/>
          <w:u w:val="single"/>
          <w:lang w:val="fr-BE"/>
        </w:rPr>
        <w:t xml:space="preserve">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Pure T24 A 600/1200 x 600 x 20 mm</w:t>
      </w:r>
    </w:p>
    <w:p w14:paraId="45BF2980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51A7EF37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290E80C" w14:textId="77777777" w:rsidR="000F15FC" w:rsidRPr="00446EF5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7C22F0BE" w14:textId="6D13F6CB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2,3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</w:t>
      </w:r>
      <w:r w:rsidRPr="00D154B8">
        <w:rPr>
          <w:rFonts w:cstheme="minorHAnsi"/>
          <w:noProof/>
          <w:sz w:val="20"/>
          <w:szCs w:val="20"/>
          <w:lang w:val="fr-BE"/>
        </w:rPr>
        <w:t>)</w:t>
      </w:r>
      <w:proofErr w:type="gramStart"/>
      <w:r w:rsidRPr="00D154B8">
        <w:rPr>
          <w:rFonts w:cstheme="minorHAnsi"/>
          <w:noProof/>
          <w:sz w:val="20"/>
          <w:szCs w:val="20"/>
          <w:lang w:val="fr-BE"/>
        </w:rPr>
        <w:t>.</w:t>
      </w:r>
      <w:r w:rsidRPr="00D154B8">
        <w:rPr>
          <w:rFonts w:cstheme="minorHAnsi"/>
          <w:sz w:val="20"/>
          <w:szCs w:val="20"/>
          <w:lang w:val="fr-BE"/>
        </w:rPr>
        <w:t xml:space="preserve"> </w:t>
      </w:r>
      <w:r w:rsidR="00980AC6" w:rsidRPr="00567DEB">
        <w:rPr>
          <w:rFonts w:cstheme="minorHAnsi"/>
          <w:noProof/>
          <w:sz w:val="20"/>
          <w:szCs w:val="20"/>
          <w:lang w:val="fr-BE"/>
        </w:rPr>
        <w:t>)</w:t>
      </w:r>
      <w:proofErr w:type="gramEnd"/>
      <w:r w:rsidR="00980AC6" w:rsidRPr="00567DEB">
        <w:rPr>
          <w:rFonts w:cstheme="minorHAnsi"/>
          <w:noProof/>
          <w:sz w:val="20"/>
          <w:szCs w:val="20"/>
          <w:lang w:val="fr-BE"/>
        </w:rPr>
        <w:t>.</w:t>
      </w:r>
      <w:r w:rsidR="00980AC6" w:rsidRPr="00446EF5">
        <w:rPr>
          <w:rFonts w:cstheme="minorHAnsi"/>
          <w:sz w:val="20"/>
          <w:szCs w:val="20"/>
          <w:lang w:val="fr-BE"/>
        </w:rPr>
        <w:t xml:space="preserve"> </w:t>
      </w:r>
      <w:bookmarkStart w:id="0" w:name="_Hlk105584641"/>
      <w:r w:rsidR="00980AC6" w:rsidRPr="00567DEB">
        <w:rPr>
          <w:rFonts w:cstheme="minorHAnsi"/>
          <w:noProof/>
          <w:sz w:val="20"/>
          <w:szCs w:val="20"/>
          <w:lang w:val="fr-BE"/>
        </w:rPr>
        <w:t xml:space="preserve">Les panneaux pour </w:t>
      </w:r>
      <w:r w:rsidR="00980AC6" w:rsidRPr="00A561B5">
        <w:rPr>
          <w:rFonts w:cstheme="minorHAnsi"/>
          <w:noProof/>
          <w:sz w:val="20"/>
          <w:szCs w:val="20"/>
          <w:lang w:val="fr-BE"/>
        </w:rPr>
        <w:t>plafond</w:t>
      </w:r>
      <w:r w:rsidR="00DE4C50">
        <w:rPr>
          <w:rFonts w:cstheme="minorHAnsi"/>
          <w:noProof/>
          <w:sz w:val="20"/>
          <w:szCs w:val="20"/>
          <w:lang w:val="fr-BE"/>
        </w:rPr>
        <w:t xml:space="preserve">s </w:t>
      </w:r>
      <w:r w:rsidR="00980AC6" w:rsidRPr="00DE4C50">
        <w:rPr>
          <w:rFonts w:cstheme="minorHAnsi"/>
          <w:noProof/>
          <w:sz w:val="20"/>
          <w:szCs w:val="20"/>
          <w:lang w:val="fr-BE"/>
        </w:rPr>
        <w:t>à bords scellés</w:t>
      </w:r>
      <w:bookmarkEnd w:id="0"/>
      <w:r w:rsidR="00980AC6" w:rsidRPr="00DE4C50">
        <w:rPr>
          <w:rFonts w:cstheme="minorHAnsi"/>
          <w:sz w:val="20"/>
          <w:szCs w:val="20"/>
          <w:lang w:val="fr-BE"/>
        </w:rPr>
        <w:t xml:space="preserve"> </w:t>
      </w:r>
      <w:r w:rsidRPr="00DE4C50">
        <w:rPr>
          <w:rFonts w:cstheme="minorHAnsi"/>
          <w:noProof/>
          <w:sz w:val="20"/>
          <w:szCs w:val="20"/>
          <w:lang w:val="fr-BE"/>
        </w:rPr>
        <w:t>s</w:t>
      </w:r>
      <w:r w:rsidRPr="00567DEB">
        <w:rPr>
          <w:rFonts w:cstheme="minorHAnsi"/>
          <w:noProof/>
          <w:sz w:val="20"/>
          <w:szCs w:val="20"/>
          <w:lang w:val="fr-BE"/>
        </w:rPr>
        <w:t xml:space="preserve">ont  recouverts sur la face visible d’un voile minéral avec une finition très mate, lisse et extrèmement blanc (poids couche de finition </w:t>
      </w:r>
      <w:proofErr w:type="gramStart"/>
      <w:r w:rsidRPr="00567DEB">
        <w:rPr>
          <w:rFonts w:cstheme="minorHAnsi"/>
          <w:noProof/>
          <w:sz w:val="20"/>
          <w:szCs w:val="20"/>
          <w:lang w:val="fr-BE"/>
        </w:rPr>
        <w:t>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230</w:t>
      </w:r>
      <w:proofErr w:type="gramEnd"/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Pure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637AA7CD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3844A32" w14:textId="10C2860C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A™ (ECR)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="00F11FA6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351F617E" w14:textId="77777777" w:rsidR="000F15FC" w:rsidRPr="00446EF5" w:rsidRDefault="000F15FC" w:rsidP="000F15FC">
      <w:pPr>
        <w:spacing w:after="0" w:line="240" w:lineRule="auto"/>
        <w:rPr>
          <w:lang w:val="fr-BE"/>
        </w:rPr>
      </w:pPr>
    </w:p>
    <w:p w14:paraId="0FEBE609" w14:textId="77777777" w:rsidR="000F15FC" w:rsidRPr="00446EF5" w:rsidRDefault="000F15FC" w:rsidP="000F15FC">
      <w:pPr>
        <w:spacing w:after="0" w:line="240" w:lineRule="auto"/>
        <w:rPr>
          <w:sz w:val="20"/>
          <w:szCs w:val="20"/>
          <w:lang w:val="fr-BE"/>
        </w:rPr>
      </w:pPr>
    </w:p>
    <w:p w14:paraId="67E490C7" w14:textId="77777777" w:rsidR="000F15FC" w:rsidRPr="00446EF5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46931442" w14:textId="77777777" w:rsidR="000F15FC" w:rsidRPr="00446EF5" w:rsidRDefault="000F15FC" w:rsidP="000F15FC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137D0C62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600/1200 x 600 x 20 mm</w:t>
      </w:r>
    </w:p>
    <w:p w14:paraId="3F50CE5D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A09998F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7D54B945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3654805B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62CCF94D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6C84DB6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3FE310B5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504D270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2509CEA2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0448DC52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7A38E37E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37C5155" w14:textId="77777777" w:rsidR="000F15FC" w:rsidRPr="00446EF5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3490DC3" w14:textId="77777777" w:rsidR="000F15FC" w:rsidRPr="00446EF5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4A1AA43" w14:textId="77777777" w:rsidR="000F15FC" w:rsidRPr="00446EF5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690D9D90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4A628A42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415EE3DD" w14:textId="77777777" w:rsidR="000F15FC" w:rsidRPr="00C24907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0F15FC" w:rsidRPr="00050E55" w14:paraId="5D274604" w14:textId="77777777" w:rsidTr="003B42B0">
        <w:trPr>
          <w:cantSplit/>
        </w:trPr>
        <w:tc>
          <w:tcPr>
            <w:tcW w:w="1413" w:type="dxa"/>
          </w:tcPr>
          <w:p w14:paraId="70585F9D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958EB12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3ECDB5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B666D20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73752C54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71328C32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B3959C4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22359AEF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7D85776C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044357B5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26887CC5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F15FC" w:rsidRPr="00050E55" w14:paraId="6E6A2874" w14:textId="77777777" w:rsidTr="003B42B0">
        <w:trPr>
          <w:cantSplit/>
        </w:trPr>
        <w:tc>
          <w:tcPr>
            <w:tcW w:w="1413" w:type="dxa"/>
          </w:tcPr>
          <w:p w14:paraId="46B5E6FD" w14:textId="77777777" w:rsidR="000F15FC" w:rsidRPr="004E40B9" w:rsidRDefault="000F15FC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4B6B4217" w14:textId="77777777" w:rsidR="000F15FC" w:rsidRPr="00446EF5" w:rsidRDefault="000F15FC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6CD33F73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7F360979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71659F9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F867868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34C5E42E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6CF8D9B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378456F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380C69CC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F4392F9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799EEDB6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1125DD2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0F15FC" w:rsidRPr="00F042B5" w14:paraId="38518851" w14:textId="77777777" w:rsidTr="003B42B0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18A62120" w14:textId="77777777" w:rsidR="000F15FC" w:rsidRPr="00FA0575" w:rsidRDefault="000F15FC" w:rsidP="003B42B0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lastRenderedPageBreak/>
              <w:t>Stabilité au feu (selon NBN 713.020) / Résistance au feu (selon EN13501-2:2016)</w:t>
            </w:r>
          </w:p>
        </w:tc>
      </w:tr>
      <w:tr w:rsidR="000F15FC" w:rsidRPr="00C156D3" w14:paraId="64B78AD3" w14:textId="77777777" w:rsidTr="003B42B0">
        <w:trPr>
          <w:cantSplit/>
        </w:trPr>
        <w:tc>
          <w:tcPr>
            <w:tcW w:w="2405" w:type="dxa"/>
          </w:tcPr>
          <w:p w14:paraId="2AE74E0A" w14:textId="77777777" w:rsidR="000F15FC" w:rsidRPr="000F1AC9" w:rsidRDefault="000F15FC" w:rsidP="003B42B0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106" w:type="dxa"/>
          </w:tcPr>
          <w:p w14:paraId="06A99B78" w14:textId="26D4B142" w:rsidR="000F15FC" w:rsidRPr="00DE4C50" w:rsidRDefault="00DE4C50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DE4C50">
              <w:rPr>
                <w:rFonts w:cstheme="minorHAnsi"/>
                <w:bCs/>
                <w:sz w:val="20"/>
                <w:szCs w:val="20"/>
              </w:rPr>
              <w:t>P</w:t>
            </w:r>
            <w:r w:rsidR="00AC52BE" w:rsidRPr="00DE4C50">
              <w:rPr>
                <w:rFonts w:cstheme="minorHAnsi"/>
                <w:bCs/>
                <w:sz w:val="20"/>
                <w:szCs w:val="20"/>
              </w:rPr>
              <w:t>rofilés</w:t>
            </w:r>
            <w:proofErr w:type="spellEnd"/>
          </w:p>
        </w:tc>
        <w:tc>
          <w:tcPr>
            <w:tcW w:w="1305" w:type="dxa"/>
          </w:tcPr>
          <w:p w14:paraId="33BE0929" w14:textId="77777777" w:rsidR="000F15FC" w:rsidRPr="00C156D3" w:rsidRDefault="000F15FC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4535" w:type="dxa"/>
          </w:tcPr>
          <w:p w14:paraId="1C723713" w14:textId="77777777" w:rsidR="000F15FC" w:rsidRPr="00C156D3" w:rsidRDefault="000F15FC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Structure</w:t>
            </w:r>
            <w:proofErr w:type="spellEnd"/>
            <w:r w:rsidRPr="00FA0575">
              <w:rPr>
                <w:rFonts w:cstheme="minorHAnsi"/>
                <w:bCs/>
                <w:sz w:val="20"/>
                <w:szCs w:val="20"/>
              </w:rPr>
              <w:t xml:space="preserve"> du </w:t>
            </w: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soffit</w:t>
            </w:r>
            <w:proofErr w:type="spellEnd"/>
          </w:p>
        </w:tc>
      </w:tr>
      <w:tr w:rsidR="000F15FC" w:rsidRPr="00597234" w14:paraId="18814E0A" w14:textId="77777777" w:rsidTr="003B42B0">
        <w:trPr>
          <w:cantSplit/>
          <w:trHeight w:val="165"/>
        </w:trPr>
        <w:tc>
          <w:tcPr>
            <w:tcW w:w="2405" w:type="dxa"/>
            <w:vMerge w:val="restart"/>
          </w:tcPr>
          <w:p w14:paraId="70559FF5" w14:textId="77777777" w:rsidR="000F15FC" w:rsidRPr="00C156D3" w:rsidRDefault="000F15FC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600/1200 x 600 x 20 mm</w:t>
            </w:r>
          </w:p>
        </w:tc>
        <w:tc>
          <w:tcPr>
            <w:tcW w:w="1106" w:type="dxa"/>
            <w:vMerge w:val="restart"/>
          </w:tcPr>
          <w:p w14:paraId="1FE67C02" w14:textId="33945465" w:rsidR="000F15FC" w:rsidRPr="00DE4C50" w:rsidRDefault="00AC52BE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DE4C50">
              <w:rPr>
                <w:rFonts w:cstheme="minorHAnsi"/>
                <w:noProof/>
                <w:sz w:val="20"/>
                <w:szCs w:val="20"/>
              </w:rPr>
              <w:t>T24 Hook D850 ECR</w:t>
            </w:r>
          </w:p>
        </w:tc>
        <w:tc>
          <w:tcPr>
            <w:tcW w:w="1305" w:type="dxa"/>
          </w:tcPr>
          <w:p w14:paraId="683011E5" w14:textId="77777777" w:rsidR="000F15FC" w:rsidRPr="00C156D3" w:rsidRDefault="000F15FC" w:rsidP="003B42B0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Stabilité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4535" w:type="dxa"/>
          </w:tcPr>
          <w:p w14:paraId="172B6EBD" w14:textId="77777777" w:rsidR="000F15FC" w:rsidRPr="00567DEB" w:rsidRDefault="000F15FC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</w:t>
            </w:r>
          </w:p>
          <w:p w14:paraId="7843F564" w14:textId="77777777" w:rsidR="000F15FC" w:rsidRPr="00567DEB" w:rsidRDefault="000F15FC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Acier/Béton mixte (1)</w:t>
            </w:r>
          </w:p>
          <w:p w14:paraId="6229E806" w14:textId="77777777" w:rsidR="000F15FC" w:rsidRPr="00567DEB" w:rsidRDefault="000F15FC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(1)</w:t>
            </w:r>
          </w:p>
          <w:p w14:paraId="7CB72131" w14:textId="77777777" w:rsidR="000F15FC" w:rsidRPr="006E5F04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</w:tc>
      </w:tr>
      <w:tr w:rsidR="000F15FC" w:rsidRPr="00446EF5" w14:paraId="639346AF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339B8537" w14:textId="77777777" w:rsidR="000F15FC" w:rsidRPr="006E5F04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70524F91" w14:textId="77777777" w:rsidR="000F15FC" w:rsidRPr="006E5F04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20C35D8C" w14:textId="77777777" w:rsidR="000F15FC" w:rsidRPr="00C156D3" w:rsidRDefault="000F15FC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01E87EAF" w14:textId="77777777" w:rsidR="000F15FC" w:rsidRPr="00567DEB" w:rsidRDefault="000F15FC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4F50A33D" w14:textId="77777777" w:rsidR="000F15FC" w:rsidRPr="00FA0575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(1)</w:t>
            </w:r>
          </w:p>
        </w:tc>
      </w:tr>
      <w:tr w:rsidR="000F15FC" w:rsidRPr="00F042B5" w14:paraId="530695F9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240B8B28" w14:textId="77777777" w:rsidR="000F15FC" w:rsidRPr="00FA0575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69E6405D" w14:textId="77777777" w:rsidR="000F15FC" w:rsidRPr="00FA0575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414030E3" w14:textId="77777777" w:rsidR="000F15FC" w:rsidRPr="00C156D3" w:rsidRDefault="000F15FC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56A04D07" w14:textId="77777777" w:rsidR="000F15FC" w:rsidRPr="00567DEB" w:rsidRDefault="000F15FC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 </w:t>
            </w:r>
          </w:p>
          <w:p w14:paraId="5EB7FA34" w14:textId="77777777" w:rsidR="000F15FC" w:rsidRPr="006E5F04" w:rsidRDefault="000F15FC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 gravier/Poutres aciers (2)</w:t>
            </w:r>
          </w:p>
        </w:tc>
      </w:tr>
    </w:tbl>
    <w:p w14:paraId="3EB45FAD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pose en quinconce si PP axe/axe 600mm</w:t>
      </w:r>
    </w:p>
    <w:p w14:paraId="28C7511B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(1) si capacité portante plancher R30</w:t>
      </w:r>
    </w:p>
    <w:p w14:paraId="017F49CF" w14:textId="77777777" w:rsidR="000F15FC" w:rsidRPr="00823C84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(2) si capacité portante des poutres aciers R60</w:t>
      </w:r>
    </w:p>
    <w:p w14:paraId="0B3F4B3E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Selon rapport de classement 2019-A-071 B (stabilité au feu) + 2019-A-071 C/D (résistance au feu)</w:t>
      </w:r>
    </w:p>
    <w:p w14:paraId="1636301E" w14:textId="77777777" w:rsidR="000F15FC" w:rsidRPr="00144AAE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7E09C6B" w14:textId="77777777" w:rsidR="000F15FC" w:rsidRPr="00144AAE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EDD88D4" w14:textId="77777777" w:rsidR="000F15FC" w:rsidRPr="00144AAE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3D707FA" w14:textId="77777777" w:rsidR="000F15FC" w:rsidRPr="00144AAE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7B59EF4A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443DD22F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8D0CAB4" w14:textId="77777777" w:rsidR="00202F06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et diffusion lumineuse: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</w:p>
    <w:p w14:paraId="12B528EC" w14:textId="7BC8FE4D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86% ; diffusion lumineuse &gt; 99%</w:t>
      </w:r>
    </w:p>
    <w:p w14:paraId="4AEFA306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Brillance (ISO 2813) à un angle de 85°:</w:t>
      </w:r>
      <w:r>
        <w:rPr>
          <w:rFonts w:cstheme="minorHAnsi"/>
          <w:sz w:val="20"/>
          <w:szCs w:val="20"/>
          <w:lang w:val="fr-FR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0,8 GU</w:t>
      </w:r>
    </w:p>
    <w:p w14:paraId="664E0D58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Blancheur, valeur-L (ISO 7724):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94,5</w:t>
      </w:r>
    </w:p>
    <w:p w14:paraId="5B62E5F3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C1C7437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AA3531F" w14:textId="77777777" w:rsidR="000F15FC" w:rsidRPr="007B4712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16B8B0E5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3</w:t>
      </w:r>
    </w:p>
    <w:p w14:paraId="4666F27F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671B98A" w14:textId="77777777" w:rsidR="000F15FC" w:rsidRPr="0059723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03E7E74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72A1850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397A759A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haute pression, uniquement pour dalle en bord A (1 fois par mois)</w:t>
      </w:r>
    </w:p>
    <w:p w14:paraId="29FE772E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222ED836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0BFDC6EF" w14:textId="77777777" w:rsidR="00202F06" w:rsidRDefault="00202F06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A294171" w14:textId="2CFD499D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1BC0843D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Convient à l'utilisation de vapeur de peroxyde d'hydrogène pour une désinfection avec incidence sur le temps d'aération. </w:t>
      </w:r>
    </w:p>
    <w:p w14:paraId="056298BA" w14:textId="48A0F802" w:rsidR="00373DAD" w:rsidRDefault="00373DAD" w:rsidP="00373DAD">
      <w:pPr>
        <w:spacing w:after="0" w:line="240" w:lineRule="auto"/>
        <w:rPr>
          <w:rFonts w:cstheme="minorHAnsi"/>
          <w:sz w:val="20"/>
          <w:szCs w:val="20"/>
          <w:lang w:val="fr-BE"/>
        </w:rPr>
      </w:pPr>
      <w:bookmarkStart w:id="1" w:name="_Hlk105581423"/>
      <w:r w:rsidRPr="00DE4C50">
        <w:rPr>
          <w:rFonts w:cstheme="minorHAnsi"/>
          <w:noProof/>
          <w:sz w:val="20"/>
          <w:szCs w:val="20"/>
          <w:lang w:val="fr-BE"/>
        </w:rPr>
        <w:t xml:space="preserve">Résiste </w:t>
      </w:r>
      <w:r>
        <w:rPr>
          <w:rFonts w:cstheme="minorHAnsi"/>
          <w:noProof/>
          <w:sz w:val="20"/>
          <w:szCs w:val="20"/>
          <w:lang w:val="fr-BE"/>
        </w:rPr>
        <w:t>et ne sera pas affecté par les UVC et désinfection à l'</w:t>
      </w:r>
      <w:r w:rsidRPr="00DE4C50">
        <w:rPr>
          <w:rFonts w:cstheme="minorHAnsi"/>
          <w:noProof/>
          <w:sz w:val="20"/>
          <w:szCs w:val="20"/>
          <w:lang w:val="fr-BE"/>
        </w:rPr>
        <w:t>O</w:t>
      </w:r>
      <w:r>
        <w:rPr>
          <w:rFonts w:cstheme="minorHAnsi"/>
          <w:noProof/>
          <w:sz w:val="20"/>
          <w:szCs w:val="20"/>
          <w:lang w:val="fr-BE"/>
        </w:rPr>
        <w:t>zone</w:t>
      </w:r>
    </w:p>
    <w:bookmarkEnd w:id="1"/>
    <w:p w14:paraId="13303B2D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5AF248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080D9232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676A2F89" w14:textId="68AF212A" w:rsidR="00202F06" w:rsidRPr="00DE4C50" w:rsidRDefault="00202F06" w:rsidP="00202F0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DE4C50">
        <w:rPr>
          <w:rFonts w:cstheme="minorHAnsi"/>
          <w:noProof/>
          <w:sz w:val="20"/>
          <w:szCs w:val="20"/>
          <w:lang w:val="fr-BE"/>
        </w:rPr>
        <w:t xml:space="preserve">Résistance frottement humide </w:t>
      </w:r>
      <w:r w:rsidR="00F042B5" w:rsidRPr="00F042B5">
        <w:rPr>
          <w:rFonts w:cstheme="minorHAnsi"/>
          <w:sz w:val="20"/>
          <w:szCs w:val="20"/>
          <w:lang w:val="fr-BE"/>
        </w:rPr>
        <w:t xml:space="preserve">EN ISO </w:t>
      </w:r>
      <w:proofErr w:type="gramStart"/>
      <w:r w:rsidR="00F042B5" w:rsidRPr="00F042B5">
        <w:rPr>
          <w:rFonts w:cstheme="minorHAnsi"/>
          <w:sz w:val="20"/>
          <w:szCs w:val="20"/>
          <w:lang w:val="fr-BE"/>
        </w:rPr>
        <w:t>11998:</w:t>
      </w:r>
      <w:proofErr w:type="gramEnd"/>
      <w:r w:rsidR="00F042B5" w:rsidRPr="00F042B5">
        <w:rPr>
          <w:rFonts w:cstheme="minorHAnsi"/>
          <w:sz w:val="20"/>
          <w:szCs w:val="20"/>
          <w:lang w:val="fr-BE"/>
        </w:rPr>
        <w:t xml:space="preserve">2007 / EN 12720:2009+A1:2013): </w:t>
      </w:r>
      <w:r w:rsidRPr="00DE4C50">
        <w:rPr>
          <w:rFonts w:cstheme="minorHAnsi"/>
          <w:noProof/>
          <w:sz w:val="20"/>
          <w:szCs w:val="20"/>
          <w:lang w:val="fr-BE"/>
        </w:rPr>
        <w:t>Classe 5.</w:t>
      </w:r>
    </w:p>
    <w:p w14:paraId="411A38D7" w14:textId="21983F9F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603703E" w14:textId="77777777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CF5AFB8" w14:textId="77777777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F042B5">
        <w:rPr>
          <w:rFonts w:cstheme="minorHAnsi"/>
          <w:sz w:val="20"/>
          <w:szCs w:val="20"/>
          <w:lang w:val="fr-BE"/>
        </w:rPr>
        <w:t>Durabilité</w:t>
      </w:r>
    </w:p>
    <w:p w14:paraId="286324B3" w14:textId="77777777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F042B5">
        <w:rPr>
          <w:rFonts w:cstheme="minorHAnsi"/>
          <w:sz w:val="20"/>
          <w:szCs w:val="20"/>
          <w:lang w:val="fr-BE"/>
        </w:rPr>
        <w:t>Durabilité et résistance à la poussière accrues</w:t>
      </w:r>
    </w:p>
    <w:p w14:paraId="0BAE3A12" w14:textId="7E83AE6E" w:rsidR="000F15FC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F042B5">
        <w:rPr>
          <w:rFonts w:cstheme="minorHAnsi"/>
          <w:sz w:val="20"/>
          <w:szCs w:val="20"/>
          <w:lang w:val="fr-BE"/>
        </w:rPr>
        <w:t xml:space="preserve">Résistance frottement humide (EN ISO </w:t>
      </w:r>
      <w:proofErr w:type="gramStart"/>
      <w:r w:rsidRPr="00F042B5">
        <w:rPr>
          <w:rFonts w:cstheme="minorHAnsi"/>
          <w:sz w:val="20"/>
          <w:szCs w:val="20"/>
          <w:lang w:val="fr-BE"/>
        </w:rPr>
        <w:t>11998:</w:t>
      </w:r>
      <w:proofErr w:type="gramEnd"/>
      <w:r w:rsidRPr="00F042B5">
        <w:rPr>
          <w:rFonts w:cstheme="minorHAnsi"/>
          <w:sz w:val="20"/>
          <w:szCs w:val="20"/>
          <w:lang w:val="fr-BE"/>
        </w:rPr>
        <w:t>2007 / EN 12720:2009+A1:2013):  Classe 5</w:t>
      </w:r>
    </w:p>
    <w:p w14:paraId="5E0EB4B1" w14:textId="77777777" w:rsidR="00F042B5" w:rsidRPr="00325C24" w:rsidRDefault="00F042B5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5F676F7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4B3EC4E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lastRenderedPageBreak/>
        <w:t xml:space="preserve">La laine de roche ne contient aucun élément nutritif et ne permet pas le développement des microorganismes. </w:t>
      </w:r>
    </w:p>
    <w:p w14:paraId="4215F18C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5EE050D7" w14:textId="77777777" w:rsidR="000F15FC" w:rsidRPr="00325C24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5E8A1ECC" w14:textId="77777777" w:rsidR="000F15FC" w:rsidRPr="00325C24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3CC5804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01597E7A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6155CCE2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A1EDA5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66269553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713B8ECE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4E26621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C74CC0A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7C4837C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8F4FC73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985776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5043A4E1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4E19377C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8727188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proofErr w:type="gramStart"/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  <w:proofErr w:type="gramEnd"/>
    </w:p>
    <w:p w14:paraId="197A2DF3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F4177F3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proofErr w:type="gramStart"/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  <w:proofErr w:type="gramEnd"/>
    </w:p>
    <w:p w14:paraId="0DA399B8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84CE5CF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 xml:space="preserve">Nature de </w:t>
      </w:r>
      <w:proofErr w:type="gramStart"/>
      <w:r w:rsidRPr="00144AAE">
        <w:rPr>
          <w:rFonts w:cstheme="minorHAnsi"/>
          <w:b/>
          <w:sz w:val="20"/>
          <w:szCs w:val="20"/>
          <w:u w:val="single"/>
          <w:lang w:val="fr-BE"/>
        </w:rPr>
        <w:t>l'accord:</w:t>
      </w:r>
      <w:proofErr w:type="gramEnd"/>
    </w:p>
    <w:p w14:paraId="1919185C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2C832F2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05577098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687224E" w14:textId="77777777" w:rsidR="000F15FC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093BCED3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proofErr w:type="gramStart"/>
      <w:r w:rsidRPr="00144AAE">
        <w:rPr>
          <w:rFonts w:cstheme="minorHAnsi"/>
          <w:sz w:val="20"/>
          <w:szCs w:val="20"/>
          <w:lang w:val="fr-BE"/>
        </w:rPr>
        <w:t>Unité:</w:t>
      </w:r>
      <w:proofErr w:type="gramEnd"/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277F0A5E" w14:textId="1F28BB01" w:rsidR="006A1F31" w:rsidRPr="00D154B8" w:rsidRDefault="000F15FC" w:rsidP="00D15AC6">
      <w:pPr>
        <w:spacing w:after="0" w:line="240" w:lineRule="auto"/>
        <w:rPr>
          <w:lang w:val="fr-FR"/>
        </w:rPr>
      </w:pPr>
      <w:r>
        <w:rPr>
          <w:rFonts w:cstheme="minorHAnsi"/>
          <w:sz w:val="20"/>
          <w:szCs w:val="20"/>
          <w:lang w:val="fr-BE"/>
        </w:rPr>
        <w:t xml:space="preserve">Code de </w:t>
      </w:r>
      <w:proofErr w:type="gramStart"/>
      <w:r>
        <w:rPr>
          <w:rFonts w:cstheme="minorHAnsi"/>
          <w:sz w:val="20"/>
          <w:szCs w:val="20"/>
          <w:lang w:val="fr-BE"/>
        </w:rPr>
        <w:t>mesure</w:t>
      </w:r>
      <w:r w:rsidRPr="00144AAE">
        <w:rPr>
          <w:rFonts w:cstheme="minorHAnsi"/>
          <w:sz w:val="20"/>
          <w:szCs w:val="20"/>
          <w:lang w:val="fr-BE"/>
        </w:rPr>
        <w:t>:</w:t>
      </w:r>
      <w:proofErr w:type="gramEnd"/>
      <w:r w:rsidRPr="00144AAE">
        <w:rPr>
          <w:rFonts w:cstheme="minorHAnsi"/>
          <w:sz w:val="20"/>
          <w:szCs w:val="20"/>
          <w:lang w:val="fr-BE"/>
        </w:rPr>
        <w:tab/>
      </w:r>
    </w:p>
    <w:sectPr w:rsidR="006A1F31" w:rsidRPr="00D154B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8D16" w14:textId="77777777" w:rsidR="00904C27" w:rsidRDefault="00904C27">
      <w:pPr>
        <w:spacing w:after="0" w:line="240" w:lineRule="auto"/>
      </w:pPr>
      <w:r>
        <w:separator/>
      </w:r>
    </w:p>
  </w:endnote>
  <w:endnote w:type="continuationSeparator" w:id="0">
    <w:p w14:paraId="31ECBDB1" w14:textId="77777777" w:rsidR="00904C27" w:rsidRDefault="0090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6D4E" w14:textId="71FEE29B" w:rsidR="00740338" w:rsidRPr="007B4712" w:rsidRDefault="000F15FC" w:rsidP="00123DB7">
    <w:pPr>
      <w:pStyle w:val="Footer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123DB7">
      <w:rPr>
        <w:noProof/>
        <w:sz w:val="16"/>
        <w:szCs w:val="16"/>
      </w:rPr>
      <w:fldChar w:fldCharType="begin"/>
    </w:r>
    <w:r w:rsidR="00123DB7">
      <w:rPr>
        <w:noProof/>
        <w:sz w:val="16"/>
        <w:szCs w:val="16"/>
      </w:rPr>
      <w:instrText xml:space="preserve"> SAVEDATE  \@ "dd/MM/yyyy"  \* MERGEFORMAT </w:instrText>
    </w:r>
    <w:r w:rsidR="00123DB7">
      <w:rPr>
        <w:noProof/>
        <w:sz w:val="16"/>
        <w:szCs w:val="16"/>
      </w:rPr>
      <w:fldChar w:fldCharType="separate"/>
    </w:r>
    <w:r w:rsidR="00F042B5">
      <w:rPr>
        <w:noProof/>
        <w:sz w:val="16"/>
        <w:szCs w:val="16"/>
      </w:rPr>
      <w:t>25/01/2023</w:t>
    </w:r>
    <w:r w:rsidR="00123DB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8632" w14:textId="77777777" w:rsidR="00904C27" w:rsidRDefault="00904C27">
      <w:pPr>
        <w:spacing w:after="0" w:line="240" w:lineRule="auto"/>
      </w:pPr>
      <w:r>
        <w:separator/>
      </w:r>
    </w:p>
  </w:footnote>
  <w:footnote w:type="continuationSeparator" w:id="0">
    <w:p w14:paraId="3B41B2F8" w14:textId="77777777" w:rsidR="00904C27" w:rsidRDefault="00904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FC"/>
    <w:rsid w:val="00026A6E"/>
    <w:rsid w:val="000F15FC"/>
    <w:rsid w:val="00123DB7"/>
    <w:rsid w:val="00202F06"/>
    <w:rsid w:val="002541B7"/>
    <w:rsid w:val="00373DAD"/>
    <w:rsid w:val="004A15AC"/>
    <w:rsid w:val="005C2D60"/>
    <w:rsid w:val="005F1624"/>
    <w:rsid w:val="00686EBA"/>
    <w:rsid w:val="006A1F31"/>
    <w:rsid w:val="006B2032"/>
    <w:rsid w:val="007548D7"/>
    <w:rsid w:val="007827EF"/>
    <w:rsid w:val="00904C27"/>
    <w:rsid w:val="00980AC6"/>
    <w:rsid w:val="00A40C19"/>
    <w:rsid w:val="00AC52BE"/>
    <w:rsid w:val="00D154B8"/>
    <w:rsid w:val="00D15AC6"/>
    <w:rsid w:val="00DE4C50"/>
    <w:rsid w:val="00F042B5"/>
    <w:rsid w:val="00F11FA6"/>
    <w:rsid w:val="00F17571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C46B"/>
  <w15:chartTrackingRefBased/>
  <w15:docId w15:val="{FFA14133-912E-4916-A5C5-90E10D99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0F15FC"/>
    <w:rPr>
      <w:color w:val="008080"/>
    </w:rPr>
  </w:style>
  <w:style w:type="character" w:customStyle="1" w:styleId="Referentie">
    <w:name w:val="Referentie"/>
    <w:rsid w:val="000F15FC"/>
    <w:rPr>
      <w:color w:val="FF6600"/>
    </w:rPr>
  </w:style>
  <w:style w:type="character" w:customStyle="1" w:styleId="RevisieDatum">
    <w:name w:val="RevisieDatum"/>
    <w:rsid w:val="000F15FC"/>
    <w:rPr>
      <w:vanish/>
      <w:color w:val="auto"/>
    </w:rPr>
  </w:style>
  <w:style w:type="table" w:styleId="TableGrid">
    <w:name w:val="Table Grid"/>
    <w:basedOn w:val="TableNormal"/>
    <w:uiPriority w:val="59"/>
    <w:rsid w:val="000F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FC"/>
  </w:style>
  <w:style w:type="paragraph" w:styleId="Header">
    <w:name w:val="header"/>
    <w:basedOn w:val="Normal"/>
    <w:link w:val="HeaderChar"/>
    <w:uiPriority w:val="99"/>
    <w:unhideWhenUsed/>
    <w:rsid w:val="00980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B7347243-5F82-4B47-96E2-F36BFEC6225A}"/>
</file>

<file path=customXml/itemProps2.xml><?xml version="1.0" encoding="utf-8"?>
<ds:datastoreItem xmlns:ds="http://schemas.openxmlformats.org/officeDocument/2006/customXml" ds:itemID="{7B8204A3-FDF3-4515-8D19-C1ABBDC8AB57}"/>
</file>

<file path=customXml/itemProps3.xml><?xml version="1.0" encoding="utf-8"?>
<ds:datastoreItem xmlns:ds="http://schemas.openxmlformats.org/officeDocument/2006/customXml" ds:itemID="{C30ED4D9-90FC-4F54-AF27-FD78C4A0A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6</cp:revision>
  <dcterms:created xsi:type="dcterms:W3CDTF">2023-01-25T15:55:00Z</dcterms:created>
  <dcterms:modified xsi:type="dcterms:W3CDTF">2023-02-07T17:55:00Z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